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1B587" w14:textId="77777777" w:rsidR="00125FAD" w:rsidRDefault="00125FAD">
      <w:pPr>
        <w:spacing w:after="0" w:line="240" w:lineRule="auto"/>
        <w:rPr>
          <w:rFonts w:ascii="宋体" w:eastAsia="宋体"/>
          <w:sz w:val="32"/>
          <w:szCs w:val="32"/>
        </w:rPr>
      </w:pPr>
    </w:p>
    <w:p w14:paraId="1CBDF7AD" w14:textId="77777777" w:rsidR="00125FAD" w:rsidRDefault="00125FAD">
      <w:pPr>
        <w:spacing w:after="0" w:line="240" w:lineRule="auto"/>
        <w:rPr>
          <w:rFonts w:ascii="宋体" w:eastAsia="宋体"/>
          <w:sz w:val="44"/>
          <w:szCs w:val="44"/>
        </w:rPr>
      </w:pPr>
    </w:p>
    <w:p w14:paraId="3ED37699" w14:textId="77777777" w:rsidR="00125FAD" w:rsidRDefault="00125FAD">
      <w:pPr>
        <w:spacing w:after="0" w:line="240" w:lineRule="auto"/>
        <w:rPr>
          <w:rFonts w:ascii="宋体" w:eastAsia="宋体"/>
          <w:sz w:val="44"/>
          <w:szCs w:val="44"/>
        </w:rPr>
      </w:pPr>
    </w:p>
    <w:p w14:paraId="5179A1C0" w14:textId="77777777" w:rsidR="00125FAD" w:rsidRDefault="00125FAD">
      <w:pPr>
        <w:spacing w:after="0" w:line="240" w:lineRule="auto"/>
        <w:rPr>
          <w:rFonts w:ascii="宋体" w:eastAsia="宋体"/>
          <w:sz w:val="44"/>
          <w:szCs w:val="44"/>
        </w:rPr>
      </w:pPr>
    </w:p>
    <w:p w14:paraId="0E1592EC" w14:textId="77777777" w:rsidR="00115290"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中共木垒哈萨克自治县委员会党史</w:t>
      </w:r>
    </w:p>
    <w:p w14:paraId="423F183E" w14:textId="0359260E" w:rsidR="00125FAD"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和文献研究室</w:t>
      </w:r>
    </w:p>
    <w:p w14:paraId="0991E608" w14:textId="77777777" w:rsidR="00125FAD"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3D327CC6" w14:textId="77777777" w:rsidR="00125FAD" w:rsidRDefault="00000000">
      <w:pPr>
        <w:rPr>
          <w:lang w:eastAsia="zh-CN"/>
        </w:rPr>
      </w:pPr>
      <w:r>
        <w:rPr>
          <w:sz w:val="0"/>
          <w:szCs w:val="0"/>
          <w:lang w:eastAsia="zh-CN"/>
        </w:rPr>
        <w:br w:type="page"/>
      </w:r>
    </w:p>
    <w:p w14:paraId="54E996CA" w14:textId="77777777" w:rsidR="00125FAD"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204A9B93" w14:textId="77777777" w:rsidR="00125FA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693F2839"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6F6FA09"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3BE2F141" w14:textId="77777777" w:rsidR="00125FA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0C4E171E"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AD99ED6"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79AF2F69"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0BACDC6"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2974FDDF"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083C1ECB"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05760FDE"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D4B5B04"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EEF7819"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3DF5A81"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5A9FF7C7"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5F1834E"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D472465"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D4C2776"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3D929B81"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3C648233"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76E3AC4D"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1755F4A5"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7971C5B" w14:textId="77777777" w:rsidR="00125FA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B27B4A9" w14:textId="77777777" w:rsidR="00125FAD"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D4A9CED"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272E84B"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1D4667EE"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10DD168"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A27423E"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4F253EF5"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2ED0F59"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3B72BB13"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B7F9767" w14:textId="77777777" w:rsidR="00125FAD"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28E0198B" w14:textId="77777777" w:rsidR="00125FAD" w:rsidRDefault="00000000">
      <w:pPr>
        <w:rPr>
          <w:lang w:eastAsia="zh-CN"/>
        </w:rPr>
      </w:pPr>
      <w:r>
        <w:rPr>
          <w:sz w:val="0"/>
          <w:szCs w:val="0"/>
          <w:lang w:eastAsia="zh-CN"/>
        </w:rPr>
        <w:br w:type="page"/>
      </w:r>
    </w:p>
    <w:p w14:paraId="3840BC25" w14:textId="77777777" w:rsidR="00125FA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267E9855" w14:textId="77777777" w:rsidR="00125F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61A6B3E4"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贯彻执行《地方志工作条例》；组织、指导、督促和检查地方志工作；拟定地方志工作规划和编纂方案；组织编纂地方志书、地方综合年鉴；搜集、保存地方志文献和资料，组织整理旧志，推动方志理论研究；组织开发利用地方志资源；承办县政府及上级地方志部门交办的其他事项；承担县人民政府地方志编纂委员会的日常工作。</w:t>
      </w:r>
    </w:p>
    <w:p w14:paraId="535028D0" w14:textId="77777777" w:rsidR="00125F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453A9E7C"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中共木垒哈萨克自治县委员会党史和文献研究室2024年度，实有人数15人，其中：在职人员6人，减少1人；离休人员0人，较上年无变化；退休人员9人，增加1人。</w:t>
      </w:r>
    </w:p>
    <w:p w14:paraId="74DEDC9A"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中共木垒哈萨克自治县委员会党史和文献研究室无下属预算单位，下设2个</w:t>
      </w:r>
      <w:r>
        <w:rPr>
          <w:rFonts w:ascii="仿宋_GB2312" w:eastAsia="仿宋_GB2312" w:hint="eastAsia"/>
          <w:sz w:val="32"/>
          <w:szCs w:val="32"/>
          <w:lang w:eastAsia="zh-CN"/>
        </w:rPr>
        <w:t>科室</w:t>
      </w:r>
      <w:r>
        <w:rPr>
          <w:rFonts w:ascii="仿宋_GB2312" w:eastAsia="仿宋_GB2312"/>
          <w:sz w:val="32"/>
          <w:szCs w:val="32"/>
          <w:lang w:eastAsia="zh-CN"/>
        </w:rPr>
        <w:t>，分别是：党史办公室、地方志办公室。</w:t>
      </w:r>
    </w:p>
    <w:p w14:paraId="24C1ECD1" w14:textId="77777777" w:rsidR="00125FAD" w:rsidRDefault="00000000">
      <w:pPr>
        <w:rPr>
          <w:lang w:eastAsia="zh-CN"/>
        </w:rPr>
      </w:pPr>
      <w:r>
        <w:rPr>
          <w:sz w:val="0"/>
          <w:szCs w:val="0"/>
          <w:lang w:eastAsia="zh-CN"/>
        </w:rPr>
        <w:br w:type="page"/>
      </w:r>
    </w:p>
    <w:p w14:paraId="3EA6E4EB" w14:textId="77777777" w:rsidR="00125FA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23A8E0CB" w14:textId="77777777" w:rsidR="00125F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20C481EC"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2024年度收入总计137.71万元，其中：本年收入合计137.71万元，使用非财政拨款结余（含专用结余）0.00万元，年初结转和结余0.00万元。</w:t>
      </w:r>
    </w:p>
    <w:p w14:paraId="2DB8FAB9"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2024年度支出总计137.71万元，其中：本年支出合计137.71万元，结余分配0.00万元，年末结转和结余0.00万元。</w:t>
      </w:r>
    </w:p>
    <w:p w14:paraId="2C7769B1"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收入支出总体与上年相比，增加19.47万元，增长16.47%，主要原因是：</w:t>
      </w:r>
      <w:r>
        <w:rPr>
          <w:rFonts w:ascii="仿宋_GB2312" w:eastAsia="仿宋_GB2312" w:hint="eastAsia"/>
          <w:sz w:val="32"/>
          <w:szCs w:val="32"/>
          <w:lang w:eastAsia="zh-CN"/>
        </w:rPr>
        <w:t>一是单位本年人员工资调增，基本工资、津贴补贴、奖金等人员经费增加；二是单位本年电费、劳务费、工会经费等公用经费增加。</w:t>
      </w:r>
    </w:p>
    <w:p w14:paraId="7C1E8702" w14:textId="77777777" w:rsidR="00125F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3A2E6484"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本年收入137.71万元，其中：财政拨款收入132.89万元,占96.50%；上级补助收入0.00万元,占0.00%；事业收入0.00万元，占0.00%；经营收入0.00万元,占0.00%；附属单位上缴收入0.00万元，占0.00%；其他收入4.82万元，占3.50%。</w:t>
      </w:r>
    </w:p>
    <w:p w14:paraId="20D3017C" w14:textId="77777777" w:rsidR="00125F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59ECAA3E"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本年支出137.71万元，其中：基本支出137.71万元，占100.00%；项目支出0.00万元，占0.00%；上缴上级支出0.00万元，占0.00%；经营支出0.00万元，占0.00%；对附属单位补助支出0.00万元，占0.00%。</w:t>
      </w:r>
    </w:p>
    <w:p w14:paraId="674BEF34" w14:textId="77777777" w:rsidR="00125F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7248032"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2024年度财政拨款收入总计132.89万元，其中：年初财政拨款结转和结余0.00万元，本年财政拨款收入132.89万元。财政拨款支出总计132.89万元，其中：年末财政拨款结转和结余0.00万元，本年财政拨款支出132.89万元。</w:t>
      </w:r>
    </w:p>
    <w:p w14:paraId="7E56E3FD"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财政拨款收入支出总体与上年相比，增加14.65万元，增长12.39%，主要原因是：</w:t>
      </w:r>
      <w:r>
        <w:rPr>
          <w:rFonts w:ascii="仿宋_GB2312" w:eastAsia="仿宋_GB2312" w:hint="eastAsia"/>
          <w:sz w:val="32"/>
          <w:szCs w:val="32"/>
          <w:lang w:eastAsia="zh-CN"/>
        </w:rPr>
        <w:t>一是单位人员本年工资调增，基本工资、津贴补贴、奖金等人员经费增加；二是单位本年电费、</w:t>
      </w:r>
      <w:r>
        <w:rPr>
          <w:rFonts w:ascii="仿宋_GB2312" w:eastAsia="仿宋_GB2312" w:hint="eastAsia"/>
          <w:sz w:val="32"/>
          <w:szCs w:val="32"/>
          <w:lang w:eastAsia="zh-CN"/>
        </w:rPr>
        <w:lastRenderedPageBreak/>
        <w:t>劳务费、工会经费等公用经费增加。</w:t>
      </w:r>
      <w:r>
        <w:rPr>
          <w:rFonts w:ascii="仿宋_GB2312" w:eastAsia="仿宋_GB2312"/>
          <w:sz w:val="32"/>
          <w:szCs w:val="32"/>
          <w:lang w:eastAsia="zh-CN"/>
        </w:rPr>
        <w:t>与年初预算相比，年初预算数145.03万元，决算数132.89万元，预决算差异率-8.37%，主要原因是：</w:t>
      </w:r>
      <w:r>
        <w:rPr>
          <w:rFonts w:ascii="仿宋_GB2312" w:eastAsia="仿宋_GB2312" w:hint="eastAsia"/>
          <w:sz w:val="32"/>
          <w:szCs w:val="32"/>
          <w:lang w:eastAsia="zh-CN"/>
        </w:rPr>
        <w:t>单位年中减少1人，人员工资、津补贴等人员经费实际业务金额小于年初预算安排金额。</w:t>
      </w:r>
    </w:p>
    <w:p w14:paraId="66755B57" w14:textId="77777777" w:rsidR="00125F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F3E1151" w14:textId="77777777" w:rsidR="00125FA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4B2B1BCE"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2024年度一般公共预算财政拨款支出132.89万元，占本年支出合计的96.50%。与上年相比，增加14.65万元，增长12.39%，主要原因是：</w:t>
      </w:r>
      <w:r>
        <w:rPr>
          <w:rFonts w:ascii="仿宋_GB2312" w:eastAsia="仿宋_GB2312" w:hint="eastAsia"/>
          <w:sz w:val="32"/>
          <w:szCs w:val="32"/>
          <w:lang w:eastAsia="zh-CN"/>
        </w:rPr>
        <w:t>一是单位本年人员工资调增，基本工资、津贴补贴、奖金等人员经费增加；二是单位本年电费、劳务费、工会经费等公用经费增加。</w:t>
      </w:r>
      <w:r>
        <w:rPr>
          <w:rFonts w:ascii="仿宋_GB2312" w:eastAsia="仿宋_GB2312"/>
          <w:sz w:val="32"/>
          <w:szCs w:val="32"/>
          <w:lang w:eastAsia="zh-CN"/>
        </w:rPr>
        <w:t>与年初预算相比，年初预算数145.03万元，决算数132.89万元，预决算差异率-8.37%，主要原因是：</w:t>
      </w:r>
      <w:r>
        <w:rPr>
          <w:rFonts w:ascii="仿宋_GB2312" w:eastAsia="仿宋_GB2312" w:hint="eastAsia"/>
          <w:sz w:val="32"/>
          <w:szCs w:val="32"/>
          <w:lang w:eastAsia="zh-CN"/>
        </w:rPr>
        <w:t>单位年中减少1人，人员工资、津补贴等人员经费实际业务金额小于年初预算安排金额。</w:t>
      </w:r>
    </w:p>
    <w:p w14:paraId="4FD67D56" w14:textId="77777777" w:rsidR="00125FAD" w:rsidRDefault="00000000">
      <w:pPr>
        <w:spacing w:after="0" w:line="240" w:lineRule="auto"/>
        <w:ind w:firstLineChars="200" w:firstLine="640"/>
        <w:jc w:val="both"/>
        <w:rPr>
          <w:rFonts w:ascii="黑体" w:eastAsia="黑体"/>
          <w:sz w:val="32"/>
          <w:szCs w:val="32"/>
          <w:lang w:eastAsia="zh-CN"/>
        </w:rPr>
      </w:pPr>
      <w:r>
        <w:rPr>
          <w:rFonts w:ascii="黑体" w:eastAsia="黑体"/>
          <w:sz w:val="32"/>
          <w:szCs w:val="32"/>
          <w:lang w:eastAsia="zh-CN"/>
        </w:rPr>
        <w:t>（二）一般公共预算财政拨款支出决算结构情况</w:t>
      </w:r>
    </w:p>
    <w:p w14:paraId="72931B5D"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一般公共服务支出（类）103.07万元，占77.56%。</w:t>
      </w:r>
    </w:p>
    <w:p w14:paraId="108DB7CC"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社会保障和就业支出（类）21.66万元，占16.30%。</w:t>
      </w:r>
    </w:p>
    <w:p w14:paraId="27D0CE13"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住房保障支出（类）8.17万元，占6.15%。</w:t>
      </w:r>
    </w:p>
    <w:p w14:paraId="107E74E3" w14:textId="77777777" w:rsidR="00125FA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5E56F4F7" w14:textId="77777777" w:rsidR="00125F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1、一般公共服务支出（类）党委办公厅（室）及相关机构事务（款）行政运行（项）：支出决算数为102.64万元，比上年决算增加5.91万元，增长6.11%，主要原因是：</w:t>
      </w:r>
      <w:r>
        <w:rPr>
          <w:rFonts w:ascii="仿宋_GB2312" w:eastAsia="仿宋_GB2312" w:hint="eastAsia"/>
          <w:sz w:val="32"/>
          <w:szCs w:val="32"/>
          <w:lang w:eastAsia="zh-CN"/>
        </w:rPr>
        <w:t>单位本年人员工资调增，基本工资、津贴补贴、奖金等人员经费增加。</w:t>
      </w:r>
    </w:p>
    <w:p w14:paraId="49009307" w14:textId="77777777" w:rsidR="00125F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2、一般公共服务支出（类）党委办公厅（室）及相关机构事务（款）其他党委办公厅（室）及相关机构事务支出（项）：支出决算数为0.43万元，比上年决算增加0.43万元，增长100.00%，主要原因是：</w:t>
      </w:r>
      <w:r>
        <w:rPr>
          <w:rFonts w:ascii="仿宋_GB2312" w:eastAsia="仿宋_GB2312" w:hint="eastAsia"/>
          <w:sz w:val="32"/>
          <w:szCs w:val="32"/>
          <w:lang w:eastAsia="zh-CN"/>
        </w:rPr>
        <w:t>单位本年增加办公设备购置经费。</w:t>
      </w:r>
    </w:p>
    <w:p w14:paraId="36155194" w14:textId="77777777" w:rsidR="00125F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3、社会保障和就业支出（类）行政事业单位养老支出（款）行政单位离退休（项）：支出决算数为0.00万元，比上年决算减少2.66万元，下降100.00%，主要原因是：</w:t>
      </w:r>
      <w:r>
        <w:rPr>
          <w:rFonts w:ascii="仿宋_GB2312" w:eastAsia="仿宋_GB2312" w:hint="eastAsia"/>
          <w:sz w:val="32"/>
          <w:szCs w:val="32"/>
          <w:lang w:eastAsia="zh-CN"/>
        </w:rPr>
        <w:t>单位</w:t>
      </w:r>
      <w:r>
        <w:rPr>
          <w:rFonts w:ascii="仿宋_GB2312" w:eastAsia="仿宋_GB2312" w:hint="eastAsia"/>
          <w:sz w:val="32"/>
          <w:szCs w:val="32"/>
          <w:lang w:eastAsia="zh-CN"/>
        </w:rPr>
        <w:lastRenderedPageBreak/>
        <w:t>本年功能科目调整，将行政单位离退休款项调整至行政运行款项中核算，导致此项经费减少。</w:t>
      </w:r>
    </w:p>
    <w:p w14:paraId="6AE77307" w14:textId="77777777" w:rsidR="00125F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4、社会保障和就业支出（类）行政事业单位养老支出（款）机关事业单位基本养老保险缴费支出（项）：支出决算数为12.09万元，比上年决算增加1.46万元，增长13.73%，主要原因是：</w:t>
      </w:r>
      <w:r>
        <w:rPr>
          <w:rFonts w:ascii="仿宋_GB2312" w:eastAsia="仿宋_GB2312" w:hint="eastAsia"/>
          <w:sz w:val="32"/>
          <w:szCs w:val="32"/>
          <w:lang w:eastAsia="zh-CN"/>
        </w:rPr>
        <w:t>单位本年社保基数调增，机关事业单位基本养老保险缴费支出增加。</w:t>
      </w:r>
    </w:p>
    <w:p w14:paraId="4C34D2B2" w14:textId="5EED4151" w:rsidR="00125F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5、社会保障和就业支出（类）行政事业单位养老支出（款）机关事业单位职业年金缴费支出（项）：支出决算数为9.57万元，比上年决算增加9.57万元，增长100.00%，主要原因是：</w:t>
      </w:r>
      <w:r>
        <w:rPr>
          <w:rFonts w:ascii="仿宋_GB2312" w:eastAsia="仿宋_GB2312" w:hint="eastAsia"/>
          <w:sz w:val="32"/>
          <w:szCs w:val="32"/>
          <w:lang w:eastAsia="zh-CN"/>
        </w:rPr>
        <w:t>本年单位退休人员增加，一次性职业年金缴费支出增加。</w:t>
      </w:r>
    </w:p>
    <w:p w14:paraId="2183D9F2" w14:textId="77777777" w:rsidR="00125F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6、住房保障支出（类）住房改革支出（款）住房公积金（项）：支出决算数为8.17万元，比上年决算减少0.05万元，下降0.61%，主要原因是：</w:t>
      </w:r>
      <w:r>
        <w:rPr>
          <w:rFonts w:ascii="仿宋_GB2312" w:eastAsia="仿宋_GB2312" w:hint="eastAsia"/>
          <w:sz w:val="32"/>
          <w:szCs w:val="32"/>
          <w:lang w:eastAsia="zh-CN"/>
        </w:rPr>
        <w:t>单位本年在职人员减少，住房公积金较上年减少。</w:t>
      </w:r>
    </w:p>
    <w:p w14:paraId="5A4CE63D" w14:textId="77777777" w:rsidR="00125F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3299D62"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132.89万元，其中：人员经费127.94万元，包括：基本工资、津贴补贴、奖金、机关事业单位基本养老保险缴费、职业年金缴费、职工基本医疗保险缴费、公务员医疗补助缴费、其他社会保障缴费、住房公积金、其他工资福利支出、退休费和奖励金。</w:t>
      </w:r>
    </w:p>
    <w:p w14:paraId="7E878FAA"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公用经费4.96万元，包括：办公费、水费、电费、邮电费、取暖费、劳务费、工会经费和办公设备购置。</w:t>
      </w:r>
    </w:p>
    <w:p w14:paraId="319F6F82" w14:textId="77777777" w:rsidR="00125F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4C85A6B7"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E59A82D" w14:textId="77777777" w:rsidR="00125F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10959D31"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6BC2848" w14:textId="77777777" w:rsidR="00125F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B6236F0"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我单位上年度与本年度均无“三公”经费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我单位上年度与本年度均无因公出国（境）费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公务用车购置及运行维护费；公务接待费支出0.00万元，占0.00%，与上年相比无变化，主要原因是：</w:t>
      </w:r>
      <w:r>
        <w:rPr>
          <w:rFonts w:ascii="仿宋_GB2312" w:eastAsia="仿宋_GB2312" w:hint="eastAsia"/>
          <w:sz w:val="32"/>
          <w:szCs w:val="32"/>
          <w:lang w:eastAsia="zh-CN"/>
        </w:rPr>
        <w:t>我单位上年度与本年度均无公务接待费。</w:t>
      </w:r>
    </w:p>
    <w:p w14:paraId="51E2546D" w14:textId="77777777" w:rsidR="00125FAD"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72CDBF1F"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本单位无因公出国（境）费</w:t>
      </w:r>
      <w:r>
        <w:rPr>
          <w:rFonts w:ascii="仿宋_GB2312" w:eastAsia="仿宋_GB2312"/>
          <w:sz w:val="32"/>
          <w:szCs w:val="32"/>
          <w:lang w:eastAsia="zh-CN"/>
        </w:rPr>
        <w:t>。单位全年安排的因公出国（境）团组0个，因公出国（境）0人次。</w:t>
      </w:r>
    </w:p>
    <w:p w14:paraId="5A2A0D2F" w14:textId="437D2C84"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sidR="000D5166">
        <w:rPr>
          <w:rFonts w:ascii="仿宋_GB2312" w:eastAsia="仿宋_GB2312" w:hint="eastAsia"/>
          <w:sz w:val="32"/>
          <w:szCs w:val="32"/>
          <w:lang w:eastAsia="zh-CN"/>
        </w:rPr>
        <w:t>本年无</w:t>
      </w:r>
      <w:r w:rsidR="000D5166">
        <w:rPr>
          <w:rFonts w:ascii="仿宋_GB2312" w:eastAsia="仿宋_GB2312"/>
          <w:sz w:val="32"/>
          <w:szCs w:val="32"/>
          <w:lang w:eastAsia="zh-CN"/>
        </w:rPr>
        <w:t>公务用车运行维护费</w:t>
      </w:r>
      <w:r>
        <w:rPr>
          <w:rFonts w:ascii="仿宋_GB2312" w:eastAsia="仿宋_GB2312"/>
          <w:sz w:val="32"/>
          <w:szCs w:val="32"/>
          <w:lang w:eastAsia="zh-CN"/>
        </w:rPr>
        <w:t>。公务用车购置数0辆，公务用车保有量0辆。国有资产占用情况中固定资产车辆1辆，与公务用车保有量差异原因是：</w:t>
      </w:r>
      <w:r>
        <w:rPr>
          <w:rFonts w:ascii="仿宋_GB2312" w:eastAsia="仿宋_GB2312" w:hint="eastAsia"/>
          <w:sz w:val="32"/>
          <w:szCs w:val="32"/>
          <w:lang w:eastAsia="zh-CN"/>
        </w:rPr>
        <w:t>差异车辆为一般业务用车1辆，</w:t>
      </w:r>
      <w:r w:rsidR="00115290" w:rsidRPr="00115290">
        <w:rPr>
          <w:rFonts w:ascii="仿宋_GB2312" w:eastAsia="仿宋_GB2312" w:hint="eastAsia"/>
          <w:sz w:val="32"/>
          <w:szCs w:val="32"/>
          <w:lang w:eastAsia="zh-CN"/>
        </w:rPr>
        <w:t>车辆费用未使用财政拨款公务用车运行维护费支付，业务用车运行费用使用单位资金列支</w:t>
      </w:r>
      <w:r>
        <w:rPr>
          <w:rFonts w:ascii="仿宋_GB2312" w:eastAsia="仿宋_GB2312"/>
          <w:sz w:val="32"/>
          <w:szCs w:val="32"/>
          <w:lang w:eastAsia="zh-CN"/>
        </w:rPr>
        <w:t>。</w:t>
      </w:r>
    </w:p>
    <w:p w14:paraId="1A48A6E8"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本单位无公务接待费</w:t>
      </w:r>
      <w:r>
        <w:rPr>
          <w:rFonts w:ascii="仿宋_GB2312" w:eastAsia="仿宋_GB2312"/>
          <w:sz w:val="32"/>
          <w:szCs w:val="32"/>
          <w:lang w:eastAsia="zh-CN"/>
        </w:rPr>
        <w:t>。单位全年安排的国内公务接待0批次，0人次。</w:t>
      </w:r>
    </w:p>
    <w:p w14:paraId="7037DC28"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w:t>
      </w:r>
      <w:r>
        <w:rPr>
          <w:rFonts w:ascii="仿宋_GB2312" w:eastAsia="仿宋_GB2312"/>
          <w:sz w:val="32"/>
          <w:szCs w:val="32"/>
          <w:lang w:eastAsia="zh-CN"/>
        </w:rPr>
        <w:lastRenderedPageBreak/>
        <w:t>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A05EE7B" w14:textId="77777777" w:rsidR="00125F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409AB994" w14:textId="77777777" w:rsidR="00125FA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0ACE34E4"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2024年度中共木垒哈萨克自治县委员会党史和文献研究室单位（行政单位和参照公务员法管理事业单位）机关运行经费支出4.96万元，比上年减少1.89万元，下降27.59%，主要原因是：</w:t>
      </w:r>
      <w:r>
        <w:rPr>
          <w:rFonts w:ascii="仿宋_GB2312" w:eastAsia="仿宋_GB2312" w:hint="eastAsia"/>
          <w:sz w:val="32"/>
          <w:szCs w:val="32"/>
          <w:lang w:eastAsia="zh-CN"/>
        </w:rPr>
        <w:t>单位本年减少</w:t>
      </w:r>
      <w:r>
        <w:rPr>
          <w:rFonts w:ascii="仿宋_GB2312" w:eastAsia="仿宋_GB2312"/>
          <w:sz w:val="32"/>
          <w:szCs w:val="32"/>
          <w:lang w:eastAsia="zh-CN"/>
        </w:rPr>
        <w:t>办公费、水费、邮电费</w:t>
      </w:r>
      <w:r>
        <w:rPr>
          <w:rFonts w:ascii="仿宋_GB2312" w:eastAsia="仿宋_GB2312" w:hint="eastAsia"/>
          <w:sz w:val="32"/>
          <w:szCs w:val="32"/>
          <w:lang w:eastAsia="zh-CN"/>
        </w:rPr>
        <w:t>等公用经费。</w:t>
      </w:r>
    </w:p>
    <w:p w14:paraId="23CFC54E" w14:textId="77777777" w:rsidR="00125FA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74D0F6D5"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2024年度政府采购支出总额0.46万元，其中：政府采购货物支出0.46万元、政府采购工程支出0.00万元、政府采购服务支出0.00万元。</w:t>
      </w:r>
    </w:p>
    <w:p w14:paraId="0F9A3DBF"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授予中小企业合同金额0.46万元，占政府采购支出总额的100.00%，其中：授予小微企业合同金额0.46万元，占政府采购支出总额的100.00%。</w:t>
      </w:r>
    </w:p>
    <w:p w14:paraId="2B3F7F50" w14:textId="77777777" w:rsidR="00125FAD"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3E03D902"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13.61万元，其中：副部（省）级及以上领导用车0辆、主要负责人用车0辆、机要通信用车0辆、应急保障用车0辆、执法执勤用车0辆、特种专业技术用车0辆、离退休干部服务用车0辆、其他用车1辆，其他用车主要是：</w:t>
      </w:r>
      <w:r>
        <w:rPr>
          <w:rFonts w:ascii="仿宋_GB2312" w:eastAsia="仿宋_GB2312" w:hint="eastAsia"/>
          <w:sz w:val="32"/>
          <w:szCs w:val="32"/>
          <w:lang w:eastAsia="zh-CN"/>
        </w:rPr>
        <w:t>单位业务用车</w:t>
      </w:r>
      <w:r>
        <w:rPr>
          <w:rFonts w:ascii="仿宋_GB2312" w:eastAsia="仿宋_GB2312"/>
          <w:sz w:val="32"/>
          <w:szCs w:val="32"/>
          <w:lang w:eastAsia="zh-CN"/>
        </w:rPr>
        <w:t>;单价100万元（含）以上设备（不含车辆）0台（套）。</w:t>
      </w:r>
    </w:p>
    <w:p w14:paraId="34A8FD5D" w14:textId="77777777" w:rsidR="00125F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520CB83E"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137.71</w:t>
      </w:r>
      <w:r>
        <w:rPr>
          <w:rFonts w:ascii="仿宋_GB2312" w:eastAsia="仿宋_GB2312"/>
          <w:sz w:val="32"/>
          <w:szCs w:val="32"/>
          <w:lang w:eastAsia="zh-CN"/>
        </w:rPr>
        <w:t>万元，实际执行总额</w:t>
      </w:r>
      <w:r>
        <w:rPr>
          <w:rFonts w:ascii="仿宋_GB2312" w:eastAsia="仿宋_GB2312" w:hint="eastAsia"/>
          <w:sz w:val="32"/>
          <w:szCs w:val="32"/>
          <w:lang w:eastAsia="zh-CN"/>
        </w:rPr>
        <w:t>137.71</w:t>
      </w:r>
      <w:r>
        <w:rPr>
          <w:rFonts w:ascii="仿宋_GB2312" w:eastAsia="仿宋_GB2312"/>
          <w:sz w:val="32"/>
          <w:szCs w:val="32"/>
          <w:lang w:eastAsia="zh-CN"/>
        </w:rPr>
        <w:t>万元；预算绩效评价项目0个，全年预算数</w:t>
      </w:r>
      <w:r>
        <w:rPr>
          <w:rFonts w:ascii="仿宋_GB2312" w:eastAsia="仿宋_GB2312" w:hint="eastAsia"/>
          <w:sz w:val="32"/>
          <w:szCs w:val="32"/>
          <w:lang w:eastAsia="zh-CN"/>
        </w:rPr>
        <w:t>0.00</w:t>
      </w:r>
      <w:r>
        <w:rPr>
          <w:rFonts w:ascii="仿宋_GB2312" w:eastAsia="仿宋_GB2312"/>
          <w:sz w:val="32"/>
          <w:szCs w:val="32"/>
          <w:lang w:eastAsia="zh-CN"/>
        </w:rPr>
        <w:t>万元，全年执行数</w:t>
      </w:r>
      <w:r>
        <w:rPr>
          <w:rFonts w:ascii="仿宋_GB2312" w:eastAsia="仿宋_GB2312" w:hint="eastAsia"/>
          <w:sz w:val="32"/>
          <w:szCs w:val="32"/>
          <w:lang w:eastAsia="zh-CN"/>
        </w:rPr>
        <w:t>0.00</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一是绩效目标编制全覆盖，年初预算、追加预算、重点</w:t>
      </w:r>
      <w:r>
        <w:rPr>
          <w:rFonts w:ascii="仿宋_GB2312" w:eastAsia="仿宋_GB2312" w:hint="eastAsia"/>
          <w:sz w:val="32"/>
          <w:szCs w:val="32"/>
          <w:lang w:eastAsia="zh-CN"/>
        </w:rPr>
        <w:lastRenderedPageBreak/>
        <w:t>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ascii="仿宋_GB2312" w:eastAsia="仿宋_GB2312" w:hint="eastAsia"/>
          <w:sz w:val="32"/>
          <w:szCs w:val="32"/>
          <w:lang w:eastAsia="zh-CN"/>
        </w:rPr>
        <w:t>一是通过近两年绩效评价工作，我单位的绩效工作水平和工作质量有了进步，但与上级部门的绩效评价工作相适应的政策水平、业务能力和文字综合能力的要求还有很大差距，有待进一步提高；二是绩效标准不健全，绩效目标的设置还不科学，预算资金与绩效目标之间的匹配程度还不够高，目标审核基本上还是形式性审核，实质性审核程度不高。</w:t>
      </w:r>
      <w:r>
        <w:rPr>
          <w:rFonts w:ascii="仿宋_GB2312" w:eastAsia="仿宋_GB2312"/>
          <w:sz w:val="32"/>
          <w:szCs w:val="32"/>
          <w:lang w:eastAsia="zh-CN"/>
        </w:rPr>
        <w:t>下一步改进措施：</w:t>
      </w:r>
      <w:r>
        <w:rPr>
          <w:rFonts w:ascii="仿宋_GB2312" w:eastAsia="仿宋_GB2312" w:hint="eastAsia"/>
          <w:sz w:val="32"/>
          <w:szCs w:val="32"/>
          <w:lang w:eastAsia="zh-CN"/>
        </w:rPr>
        <w:t>一是加强业务人员的培训，提高业务能力，继续规范资金管理，全面做好项目绩效预算；二是探索设定项目个性化指标，科学合理的设置评价标准，修订完善评价指标体系，逐步提高评价工作质量。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w:t>
      </w:r>
    </w:p>
    <w:p w14:paraId="4D050C19" w14:textId="77777777" w:rsidR="00125FAD" w:rsidRDefault="00000000">
      <w:pPr>
        <w:rPr>
          <w:rFonts w:ascii="仿宋_GB2312" w:eastAsia="仿宋_GB2312"/>
          <w:sz w:val="32"/>
          <w:szCs w:val="32"/>
          <w:lang w:eastAsia="zh-CN"/>
        </w:rPr>
      </w:pPr>
      <w:r>
        <w:rPr>
          <w:rFonts w:ascii="仿宋_GB2312" w:eastAsia="仿宋_GB2312"/>
          <w:sz w:val="32"/>
          <w:szCs w:val="32"/>
          <w:lang w:eastAsia="zh-CN"/>
        </w:rPr>
        <w:br w:type="page"/>
      </w:r>
    </w:p>
    <w:p w14:paraId="55ADF24C" w14:textId="77777777" w:rsidR="00125FAD" w:rsidRDefault="00000000">
      <w:pPr>
        <w:widowControl w:val="0"/>
        <w:spacing w:after="0" w:line="240" w:lineRule="auto"/>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0D3537F0" w14:textId="77777777" w:rsidR="00125FAD" w:rsidRDefault="00000000">
      <w:pPr>
        <w:widowControl w:val="0"/>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125FAD" w14:paraId="6DB1DDC3"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4DAF9BFF"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5006D1C"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中共木垒哈萨克自治县委员会党史和文献研究室</w:t>
            </w:r>
          </w:p>
        </w:tc>
        <w:tc>
          <w:tcPr>
            <w:tcW w:w="284" w:type="dxa"/>
            <w:tcBorders>
              <w:top w:val="nil"/>
              <w:left w:val="nil"/>
              <w:bottom w:val="nil"/>
              <w:right w:val="nil"/>
            </w:tcBorders>
            <w:noWrap/>
            <w:vAlign w:val="center"/>
          </w:tcPr>
          <w:p w14:paraId="5C66C574" w14:textId="77777777" w:rsidR="00125FAD" w:rsidRDefault="00125FAD">
            <w:pPr>
              <w:spacing w:after="0" w:line="240" w:lineRule="auto"/>
              <w:rPr>
                <w:rFonts w:ascii="宋体" w:eastAsia="宋体" w:hAnsi="宋体" w:cs="宋体" w:hint="eastAsia"/>
                <w:b/>
                <w:bCs/>
                <w:sz w:val="18"/>
                <w:szCs w:val="18"/>
                <w:lang w:eastAsia="zh-CN"/>
              </w:rPr>
            </w:pPr>
          </w:p>
        </w:tc>
      </w:tr>
      <w:tr w:rsidR="00125FAD" w14:paraId="08388EAB"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B956DE3"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0EA5749C"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7C7741A9"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年初预算数</w:t>
            </w:r>
          </w:p>
        </w:tc>
        <w:tc>
          <w:tcPr>
            <w:tcW w:w="1276" w:type="dxa"/>
            <w:tcBorders>
              <w:top w:val="nil"/>
              <w:left w:val="nil"/>
              <w:bottom w:val="single" w:sz="4" w:space="0" w:color="auto"/>
              <w:right w:val="single" w:sz="4" w:space="0" w:color="auto"/>
            </w:tcBorders>
            <w:vAlign w:val="center"/>
          </w:tcPr>
          <w:p w14:paraId="061EEB0E"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全年预算数</w:t>
            </w:r>
          </w:p>
        </w:tc>
        <w:tc>
          <w:tcPr>
            <w:tcW w:w="1842" w:type="dxa"/>
            <w:tcBorders>
              <w:top w:val="nil"/>
              <w:left w:val="nil"/>
              <w:bottom w:val="single" w:sz="4" w:space="0" w:color="auto"/>
              <w:right w:val="single" w:sz="4" w:space="0" w:color="auto"/>
            </w:tcBorders>
            <w:vAlign w:val="center"/>
          </w:tcPr>
          <w:p w14:paraId="6B2C38E6"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全年执行数</w:t>
            </w:r>
          </w:p>
        </w:tc>
        <w:tc>
          <w:tcPr>
            <w:tcW w:w="993" w:type="dxa"/>
            <w:tcBorders>
              <w:top w:val="nil"/>
              <w:left w:val="nil"/>
              <w:bottom w:val="single" w:sz="4" w:space="0" w:color="auto"/>
              <w:right w:val="single" w:sz="4" w:space="0" w:color="auto"/>
            </w:tcBorders>
            <w:vAlign w:val="center"/>
          </w:tcPr>
          <w:p w14:paraId="1A8FADF8"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1511B17A"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62D25981"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3AC08EF1" w14:textId="77777777" w:rsidR="00125FAD" w:rsidRDefault="00125FAD">
            <w:pPr>
              <w:spacing w:after="0" w:line="240" w:lineRule="auto"/>
              <w:jc w:val="center"/>
              <w:rPr>
                <w:rFonts w:ascii="宋体" w:eastAsia="宋体" w:hAnsi="宋体" w:cs="宋体" w:hint="eastAsia"/>
                <w:b/>
                <w:bCs/>
                <w:sz w:val="18"/>
                <w:szCs w:val="18"/>
                <w:lang w:eastAsia="zh-CN"/>
              </w:rPr>
            </w:pPr>
          </w:p>
        </w:tc>
      </w:tr>
      <w:tr w:rsidR="00125FAD" w14:paraId="09F377CE"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7CC5E4CC" w14:textId="77777777" w:rsidR="00125FAD" w:rsidRDefault="00125FAD">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4EE76C88"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1F3B7227"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276" w:type="dxa"/>
            <w:tcBorders>
              <w:top w:val="nil"/>
              <w:left w:val="nil"/>
              <w:bottom w:val="single" w:sz="4" w:space="0" w:color="auto"/>
              <w:right w:val="single" w:sz="4" w:space="0" w:color="auto"/>
            </w:tcBorders>
            <w:vAlign w:val="center"/>
          </w:tcPr>
          <w:p w14:paraId="4697065A"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1842" w:type="dxa"/>
            <w:tcBorders>
              <w:top w:val="nil"/>
              <w:left w:val="nil"/>
              <w:bottom w:val="single" w:sz="4" w:space="0" w:color="auto"/>
              <w:right w:val="single" w:sz="4" w:space="0" w:color="auto"/>
            </w:tcBorders>
            <w:vAlign w:val="center"/>
          </w:tcPr>
          <w:p w14:paraId="2ADB8FC6"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0.00</w:t>
            </w:r>
          </w:p>
        </w:tc>
        <w:tc>
          <w:tcPr>
            <w:tcW w:w="993" w:type="dxa"/>
            <w:tcBorders>
              <w:top w:val="nil"/>
              <w:left w:val="nil"/>
              <w:bottom w:val="single" w:sz="4" w:space="0" w:color="auto"/>
              <w:right w:val="single" w:sz="4" w:space="0" w:color="auto"/>
            </w:tcBorders>
            <w:vAlign w:val="center"/>
          </w:tcPr>
          <w:p w14:paraId="44277A0B"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vAlign w:val="center"/>
          </w:tcPr>
          <w:p w14:paraId="3981CD0A"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43A3D8B1"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7FBCD2E4" w14:textId="77777777" w:rsidR="00125FAD" w:rsidRDefault="00125FAD">
            <w:pPr>
              <w:spacing w:after="0" w:line="240" w:lineRule="auto"/>
              <w:jc w:val="center"/>
              <w:rPr>
                <w:rFonts w:ascii="宋体" w:eastAsia="宋体" w:hAnsi="宋体" w:cs="宋体" w:hint="eastAsia"/>
                <w:b/>
                <w:bCs/>
                <w:sz w:val="18"/>
                <w:szCs w:val="18"/>
                <w:lang w:eastAsia="zh-CN"/>
              </w:rPr>
            </w:pPr>
          </w:p>
        </w:tc>
      </w:tr>
      <w:tr w:rsidR="00125FAD" w14:paraId="570A0A1B"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C47E0CB" w14:textId="77777777" w:rsidR="00125FAD" w:rsidRDefault="00125FAD">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C87A61C"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0AFC5C43"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145.03</w:t>
            </w:r>
          </w:p>
        </w:tc>
        <w:tc>
          <w:tcPr>
            <w:tcW w:w="1276" w:type="dxa"/>
            <w:tcBorders>
              <w:top w:val="nil"/>
              <w:left w:val="nil"/>
              <w:bottom w:val="single" w:sz="4" w:space="0" w:color="auto"/>
              <w:right w:val="single" w:sz="4" w:space="0" w:color="auto"/>
            </w:tcBorders>
            <w:vAlign w:val="center"/>
          </w:tcPr>
          <w:p w14:paraId="0E6C32E3"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132.89</w:t>
            </w:r>
          </w:p>
        </w:tc>
        <w:tc>
          <w:tcPr>
            <w:tcW w:w="1842" w:type="dxa"/>
            <w:tcBorders>
              <w:top w:val="nil"/>
              <w:left w:val="nil"/>
              <w:bottom w:val="single" w:sz="4" w:space="0" w:color="auto"/>
              <w:right w:val="single" w:sz="4" w:space="0" w:color="auto"/>
            </w:tcBorders>
            <w:vAlign w:val="center"/>
          </w:tcPr>
          <w:p w14:paraId="67E8D8F2"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132.89</w:t>
            </w:r>
          </w:p>
        </w:tc>
        <w:tc>
          <w:tcPr>
            <w:tcW w:w="993" w:type="dxa"/>
            <w:tcBorders>
              <w:top w:val="nil"/>
              <w:left w:val="nil"/>
              <w:bottom w:val="single" w:sz="4" w:space="0" w:color="auto"/>
              <w:right w:val="single" w:sz="4" w:space="0" w:color="auto"/>
            </w:tcBorders>
            <w:vAlign w:val="center"/>
          </w:tcPr>
          <w:p w14:paraId="6AD7BBBD"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714A3D37"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481B550D"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5B9AA71E" w14:textId="77777777" w:rsidR="00125FAD" w:rsidRDefault="00125FAD">
            <w:pPr>
              <w:spacing w:after="0" w:line="240" w:lineRule="auto"/>
              <w:jc w:val="center"/>
              <w:rPr>
                <w:rFonts w:ascii="宋体" w:eastAsia="宋体" w:hAnsi="宋体" w:cs="宋体" w:hint="eastAsia"/>
                <w:sz w:val="18"/>
                <w:szCs w:val="18"/>
                <w:lang w:eastAsia="zh-CN"/>
              </w:rPr>
            </w:pPr>
          </w:p>
        </w:tc>
      </w:tr>
      <w:tr w:rsidR="00125FAD" w14:paraId="6F309F3F"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37329057" w14:textId="77777777" w:rsidR="00125FAD" w:rsidRDefault="00125FAD">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29D82DFA"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65689786"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13.60</w:t>
            </w:r>
          </w:p>
        </w:tc>
        <w:tc>
          <w:tcPr>
            <w:tcW w:w="1276" w:type="dxa"/>
            <w:tcBorders>
              <w:top w:val="nil"/>
              <w:left w:val="nil"/>
              <w:bottom w:val="single" w:sz="4" w:space="0" w:color="auto"/>
              <w:right w:val="single" w:sz="4" w:space="0" w:color="auto"/>
            </w:tcBorders>
            <w:vAlign w:val="center"/>
          </w:tcPr>
          <w:p w14:paraId="7889E95C"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4.82</w:t>
            </w:r>
          </w:p>
        </w:tc>
        <w:tc>
          <w:tcPr>
            <w:tcW w:w="1842" w:type="dxa"/>
            <w:tcBorders>
              <w:top w:val="nil"/>
              <w:left w:val="nil"/>
              <w:bottom w:val="single" w:sz="4" w:space="0" w:color="auto"/>
              <w:right w:val="single" w:sz="4" w:space="0" w:color="auto"/>
            </w:tcBorders>
            <w:vAlign w:val="center"/>
          </w:tcPr>
          <w:p w14:paraId="5DCA6E06"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4.82</w:t>
            </w:r>
          </w:p>
        </w:tc>
        <w:tc>
          <w:tcPr>
            <w:tcW w:w="993" w:type="dxa"/>
            <w:tcBorders>
              <w:top w:val="nil"/>
              <w:left w:val="nil"/>
              <w:bottom w:val="single" w:sz="4" w:space="0" w:color="auto"/>
              <w:right w:val="single" w:sz="4" w:space="0" w:color="auto"/>
            </w:tcBorders>
            <w:vAlign w:val="center"/>
          </w:tcPr>
          <w:p w14:paraId="39EBC2E8"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992" w:type="dxa"/>
            <w:tcBorders>
              <w:top w:val="nil"/>
              <w:left w:val="nil"/>
              <w:bottom w:val="single" w:sz="4" w:space="0" w:color="auto"/>
              <w:right w:val="single" w:sz="4" w:space="0" w:color="auto"/>
            </w:tcBorders>
            <w:vAlign w:val="center"/>
          </w:tcPr>
          <w:p w14:paraId="24A1193F"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720" w:type="dxa"/>
            <w:tcBorders>
              <w:top w:val="nil"/>
              <w:left w:val="nil"/>
              <w:bottom w:val="single" w:sz="4" w:space="0" w:color="auto"/>
              <w:right w:val="single" w:sz="4" w:space="0" w:color="auto"/>
            </w:tcBorders>
            <w:vAlign w:val="center"/>
          </w:tcPr>
          <w:p w14:paraId="53524CFE"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Times New Roman" w:hint="eastAsia"/>
                <w:kern w:val="2"/>
                <w:sz w:val="18"/>
                <w:szCs w:val="18"/>
                <w:lang w:eastAsia="zh-CN"/>
                <w14:ligatures w14:val="standardContextual"/>
              </w:rPr>
              <w:t>-</w:t>
            </w:r>
          </w:p>
        </w:tc>
        <w:tc>
          <w:tcPr>
            <w:tcW w:w="284" w:type="dxa"/>
            <w:tcBorders>
              <w:top w:val="nil"/>
              <w:left w:val="nil"/>
              <w:bottom w:val="nil"/>
              <w:right w:val="nil"/>
            </w:tcBorders>
            <w:noWrap/>
            <w:vAlign w:val="center"/>
          </w:tcPr>
          <w:p w14:paraId="17609494" w14:textId="77777777" w:rsidR="00125FAD" w:rsidRDefault="00125FAD">
            <w:pPr>
              <w:spacing w:after="0" w:line="240" w:lineRule="auto"/>
              <w:jc w:val="center"/>
              <w:rPr>
                <w:rFonts w:ascii="宋体" w:eastAsia="宋体" w:hAnsi="宋体" w:cs="宋体" w:hint="eastAsia"/>
                <w:sz w:val="18"/>
                <w:szCs w:val="18"/>
                <w:lang w:eastAsia="zh-CN"/>
              </w:rPr>
            </w:pPr>
          </w:p>
        </w:tc>
      </w:tr>
      <w:tr w:rsidR="00125FAD" w14:paraId="073B3694"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75A178B" w14:textId="77777777" w:rsidR="00125FAD" w:rsidRDefault="00125FAD">
            <w:pPr>
              <w:spacing w:after="0" w:line="240" w:lineRule="auto"/>
              <w:jc w:val="center"/>
              <w:rPr>
                <w:rFonts w:ascii="宋体" w:eastAsia="宋体" w:hAnsi="宋体" w:cs="宋体"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645F974"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157F9556"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158.63</w:t>
            </w:r>
          </w:p>
        </w:tc>
        <w:tc>
          <w:tcPr>
            <w:tcW w:w="1276" w:type="dxa"/>
            <w:tcBorders>
              <w:top w:val="nil"/>
              <w:left w:val="nil"/>
              <w:bottom w:val="single" w:sz="4" w:space="0" w:color="auto"/>
              <w:right w:val="single" w:sz="4" w:space="0" w:color="auto"/>
            </w:tcBorders>
            <w:vAlign w:val="center"/>
          </w:tcPr>
          <w:p w14:paraId="5A90AE93"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137.71</w:t>
            </w:r>
          </w:p>
        </w:tc>
        <w:tc>
          <w:tcPr>
            <w:tcW w:w="1842" w:type="dxa"/>
            <w:tcBorders>
              <w:top w:val="nil"/>
              <w:left w:val="nil"/>
              <w:bottom w:val="single" w:sz="4" w:space="0" w:color="auto"/>
              <w:right w:val="single" w:sz="4" w:space="0" w:color="auto"/>
            </w:tcBorders>
            <w:vAlign w:val="center"/>
          </w:tcPr>
          <w:p w14:paraId="7B862F4A"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137.71</w:t>
            </w:r>
          </w:p>
        </w:tc>
        <w:tc>
          <w:tcPr>
            <w:tcW w:w="993" w:type="dxa"/>
            <w:tcBorders>
              <w:top w:val="nil"/>
              <w:left w:val="nil"/>
              <w:bottom w:val="single" w:sz="4" w:space="0" w:color="auto"/>
              <w:right w:val="single" w:sz="4" w:space="0" w:color="auto"/>
            </w:tcBorders>
            <w:vAlign w:val="center"/>
          </w:tcPr>
          <w:p w14:paraId="65D12DAE"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992" w:type="dxa"/>
            <w:tcBorders>
              <w:top w:val="nil"/>
              <w:left w:val="nil"/>
              <w:bottom w:val="single" w:sz="4" w:space="0" w:color="auto"/>
              <w:right w:val="single" w:sz="4" w:space="0" w:color="auto"/>
            </w:tcBorders>
            <w:vAlign w:val="center"/>
          </w:tcPr>
          <w:p w14:paraId="24D25989"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34C190C5"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w:t>
            </w:r>
          </w:p>
        </w:tc>
        <w:tc>
          <w:tcPr>
            <w:tcW w:w="284" w:type="dxa"/>
            <w:tcBorders>
              <w:top w:val="nil"/>
              <w:left w:val="nil"/>
              <w:bottom w:val="nil"/>
              <w:right w:val="nil"/>
            </w:tcBorders>
            <w:noWrap/>
            <w:vAlign w:val="center"/>
          </w:tcPr>
          <w:p w14:paraId="00DBB1A8" w14:textId="77777777" w:rsidR="00125FAD" w:rsidRDefault="00125FAD">
            <w:pPr>
              <w:spacing w:after="0" w:line="240" w:lineRule="auto"/>
              <w:jc w:val="center"/>
              <w:rPr>
                <w:rFonts w:ascii="宋体" w:eastAsia="宋体" w:hAnsi="宋体" w:cs="宋体" w:hint="eastAsia"/>
                <w:sz w:val="18"/>
                <w:szCs w:val="18"/>
                <w:lang w:eastAsia="zh-CN"/>
              </w:rPr>
            </w:pPr>
          </w:p>
        </w:tc>
      </w:tr>
      <w:tr w:rsidR="00125FAD" w14:paraId="6785B518"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5A97641"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年度总体目标</w:t>
            </w:r>
          </w:p>
        </w:tc>
        <w:tc>
          <w:tcPr>
            <w:tcW w:w="4111" w:type="dxa"/>
            <w:gridSpan w:val="3"/>
            <w:tcBorders>
              <w:top w:val="single" w:sz="4" w:space="0" w:color="auto"/>
              <w:left w:val="nil"/>
              <w:bottom w:val="single" w:sz="4" w:space="0" w:color="auto"/>
              <w:right w:val="single" w:sz="4" w:space="0" w:color="auto"/>
            </w:tcBorders>
            <w:noWrap/>
            <w:vAlign w:val="center"/>
          </w:tcPr>
          <w:p w14:paraId="512A5A37"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预期目标</w:t>
            </w:r>
          </w:p>
        </w:tc>
        <w:tc>
          <w:tcPr>
            <w:tcW w:w="4547" w:type="dxa"/>
            <w:gridSpan w:val="4"/>
            <w:tcBorders>
              <w:top w:val="single" w:sz="4" w:space="0" w:color="auto"/>
              <w:left w:val="nil"/>
              <w:bottom w:val="single" w:sz="4" w:space="0" w:color="auto"/>
              <w:right w:val="single" w:sz="4" w:space="0" w:color="auto"/>
            </w:tcBorders>
            <w:noWrap/>
            <w:vAlign w:val="center"/>
          </w:tcPr>
          <w:p w14:paraId="60D3D3D2"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实际完成情况</w:t>
            </w:r>
          </w:p>
        </w:tc>
        <w:tc>
          <w:tcPr>
            <w:tcW w:w="284" w:type="dxa"/>
            <w:tcBorders>
              <w:top w:val="nil"/>
              <w:left w:val="nil"/>
              <w:bottom w:val="nil"/>
              <w:right w:val="nil"/>
            </w:tcBorders>
            <w:noWrap/>
            <w:vAlign w:val="center"/>
          </w:tcPr>
          <w:p w14:paraId="39720DBC" w14:textId="77777777" w:rsidR="00125FAD" w:rsidRDefault="00125FAD">
            <w:pPr>
              <w:spacing w:after="0" w:line="240" w:lineRule="auto"/>
              <w:rPr>
                <w:rFonts w:ascii="宋体" w:eastAsia="宋体" w:hAnsi="宋体" w:cs="宋体" w:hint="eastAsia"/>
                <w:b/>
                <w:bCs/>
                <w:sz w:val="18"/>
                <w:szCs w:val="18"/>
                <w:lang w:eastAsia="zh-CN"/>
              </w:rPr>
            </w:pPr>
          </w:p>
        </w:tc>
      </w:tr>
      <w:tr w:rsidR="00125FAD" w14:paraId="53D456AF"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0F8144B8" w14:textId="77777777" w:rsidR="00125FAD" w:rsidRDefault="00125FAD">
            <w:pPr>
              <w:spacing w:after="0" w:line="240" w:lineRule="auto"/>
              <w:rPr>
                <w:rFonts w:ascii="宋体" w:eastAsia="宋体" w:hAnsi="宋体" w:cs="宋体" w:hint="eastAsia"/>
                <w:b/>
                <w:bCs/>
                <w:sz w:val="18"/>
                <w:szCs w:val="18"/>
                <w:lang w:eastAsia="zh-CN"/>
              </w:rPr>
            </w:pPr>
          </w:p>
        </w:tc>
        <w:tc>
          <w:tcPr>
            <w:tcW w:w="4111" w:type="dxa"/>
            <w:gridSpan w:val="3"/>
            <w:tcBorders>
              <w:top w:val="single" w:sz="4" w:space="0" w:color="auto"/>
              <w:left w:val="nil"/>
              <w:bottom w:val="single" w:sz="4" w:space="0" w:color="auto"/>
              <w:right w:val="single" w:sz="4" w:space="0" w:color="auto"/>
            </w:tcBorders>
          </w:tcPr>
          <w:p w14:paraId="6D360901" w14:textId="77777777" w:rsidR="00125FA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目标一：保障办公人员数量6人，单位正常运转；目标二：聚焦主业主责，指导相关部门、单位做好部门志、行业志、乡镇志的编纂工作，挖掘我县年度工作特色亮点，高质量完成《木垒年鉴（2024）》编纂出版和发行工作。目标三：积极配合县委相关部门开展党史宣传教育工作。目标四：按上级业务部门要求，按时报送《新疆年鉴》、《昌吉年鉴》相关资料。</w:t>
            </w:r>
          </w:p>
        </w:tc>
        <w:tc>
          <w:tcPr>
            <w:tcW w:w="4547" w:type="dxa"/>
            <w:gridSpan w:val="4"/>
            <w:tcBorders>
              <w:top w:val="single" w:sz="4" w:space="0" w:color="auto"/>
              <w:left w:val="nil"/>
              <w:bottom w:val="single" w:sz="4" w:space="0" w:color="auto"/>
              <w:right w:val="single" w:sz="4" w:space="0" w:color="auto"/>
            </w:tcBorders>
          </w:tcPr>
          <w:p w14:paraId="4D04541D" w14:textId="77777777" w:rsidR="00125FA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截止自评节点，我单位实际完成了：党史业务培训1次，编纂完成《木垒年鉴2024》，按上级业务部门要求，按时报送《新疆年鉴》、《昌吉年鉴》相关资料，搜集，保存地方志文献和资料完整率达到100%，持续保护了地方历史存史资政，教育后人，进行党史宣传。</w:t>
            </w:r>
          </w:p>
        </w:tc>
        <w:tc>
          <w:tcPr>
            <w:tcW w:w="284" w:type="dxa"/>
            <w:tcBorders>
              <w:top w:val="nil"/>
              <w:left w:val="nil"/>
              <w:bottom w:val="nil"/>
              <w:right w:val="nil"/>
            </w:tcBorders>
            <w:noWrap/>
            <w:vAlign w:val="center"/>
          </w:tcPr>
          <w:p w14:paraId="3A1BB3FA" w14:textId="77777777" w:rsidR="00125FAD" w:rsidRDefault="00125FAD">
            <w:pPr>
              <w:spacing w:after="0" w:line="240" w:lineRule="auto"/>
              <w:rPr>
                <w:rFonts w:ascii="宋体" w:eastAsia="宋体" w:hAnsi="宋体" w:cs="宋体" w:hint="eastAsia"/>
                <w:sz w:val="18"/>
                <w:szCs w:val="18"/>
                <w:lang w:eastAsia="zh-CN"/>
              </w:rPr>
            </w:pPr>
          </w:p>
        </w:tc>
      </w:tr>
      <w:tr w:rsidR="00125FAD" w14:paraId="2BAD2513"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40E61C0"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06C8C4FE"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5F39E743"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三级指标</w:t>
            </w:r>
          </w:p>
        </w:tc>
        <w:tc>
          <w:tcPr>
            <w:tcW w:w="1276" w:type="dxa"/>
            <w:tcBorders>
              <w:top w:val="nil"/>
              <w:left w:val="nil"/>
              <w:bottom w:val="single" w:sz="4" w:space="0" w:color="auto"/>
              <w:right w:val="single" w:sz="4" w:space="0" w:color="auto"/>
            </w:tcBorders>
            <w:vAlign w:val="center"/>
          </w:tcPr>
          <w:p w14:paraId="4B69EEE0"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预期指标值</w:t>
            </w:r>
          </w:p>
        </w:tc>
        <w:tc>
          <w:tcPr>
            <w:tcW w:w="1842" w:type="dxa"/>
            <w:tcBorders>
              <w:top w:val="nil"/>
              <w:left w:val="nil"/>
              <w:bottom w:val="single" w:sz="4" w:space="0" w:color="auto"/>
              <w:right w:val="single" w:sz="4" w:space="0" w:color="auto"/>
            </w:tcBorders>
            <w:vAlign w:val="center"/>
          </w:tcPr>
          <w:p w14:paraId="39FDD2AE"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指标值设定依据</w:t>
            </w:r>
          </w:p>
        </w:tc>
        <w:tc>
          <w:tcPr>
            <w:tcW w:w="993" w:type="dxa"/>
            <w:tcBorders>
              <w:top w:val="nil"/>
              <w:left w:val="nil"/>
              <w:bottom w:val="single" w:sz="4" w:space="0" w:color="auto"/>
              <w:right w:val="single" w:sz="4" w:space="0" w:color="auto"/>
            </w:tcBorders>
            <w:vAlign w:val="center"/>
          </w:tcPr>
          <w:p w14:paraId="598825BE"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分值权重</w:t>
            </w:r>
          </w:p>
        </w:tc>
        <w:tc>
          <w:tcPr>
            <w:tcW w:w="992" w:type="dxa"/>
            <w:tcBorders>
              <w:top w:val="nil"/>
              <w:left w:val="nil"/>
              <w:bottom w:val="single" w:sz="4" w:space="0" w:color="auto"/>
              <w:right w:val="single" w:sz="4" w:space="0" w:color="auto"/>
            </w:tcBorders>
            <w:vAlign w:val="center"/>
          </w:tcPr>
          <w:p w14:paraId="571CBD45"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0495D257" w14:textId="77777777" w:rsidR="00125FAD" w:rsidRDefault="00000000">
            <w:pPr>
              <w:spacing w:after="0" w:line="240" w:lineRule="auto"/>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得分</w:t>
            </w:r>
          </w:p>
        </w:tc>
        <w:tc>
          <w:tcPr>
            <w:tcW w:w="284" w:type="dxa"/>
            <w:tcBorders>
              <w:top w:val="nil"/>
              <w:left w:val="nil"/>
              <w:bottom w:val="nil"/>
              <w:right w:val="nil"/>
            </w:tcBorders>
            <w:noWrap/>
            <w:vAlign w:val="center"/>
          </w:tcPr>
          <w:p w14:paraId="02B31805" w14:textId="77777777" w:rsidR="00125FAD" w:rsidRDefault="00125FAD">
            <w:pPr>
              <w:spacing w:after="0" w:line="240" w:lineRule="auto"/>
              <w:rPr>
                <w:rFonts w:ascii="宋体" w:eastAsia="宋体" w:hAnsi="宋体" w:cs="宋体" w:hint="eastAsia"/>
                <w:b/>
                <w:bCs/>
                <w:sz w:val="18"/>
                <w:szCs w:val="18"/>
                <w:lang w:eastAsia="zh-CN"/>
              </w:rPr>
            </w:pPr>
          </w:p>
        </w:tc>
      </w:tr>
      <w:tr w:rsidR="00125FAD" w14:paraId="6B9EB01D"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2C7418A8"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管理效率</w:t>
            </w:r>
          </w:p>
        </w:tc>
        <w:tc>
          <w:tcPr>
            <w:tcW w:w="1417" w:type="dxa"/>
            <w:tcBorders>
              <w:top w:val="nil"/>
              <w:left w:val="nil"/>
              <w:bottom w:val="single" w:sz="4" w:space="0" w:color="auto"/>
              <w:right w:val="single" w:sz="4" w:space="0" w:color="auto"/>
            </w:tcBorders>
            <w:noWrap/>
            <w:vAlign w:val="center"/>
          </w:tcPr>
          <w:p w14:paraId="7CE2ABD6"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1EE72389"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党史业务培训次数</w:t>
            </w:r>
          </w:p>
        </w:tc>
        <w:tc>
          <w:tcPr>
            <w:tcW w:w="1276" w:type="dxa"/>
            <w:tcBorders>
              <w:top w:val="nil"/>
              <w:left w:val="nil"/>
              <w:bottom w:val="single" w:sz="4" w:space="0" w:color="auto"/>
              <w:right w:val="single" w:sz="4" w:space="0" w:color="auto"/>
            </w:tcBorders>
            <w:noWrap/>
            <w:vAlign w:val="center"/>
          </w:tcPr>
          <w:p w14:paraId="244AFCBD"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&gt;=1次</w:t>
            </w:r>
          </w:p>
        </w:tc>
        <w:tc>
          <w:tcPr>
            <w:tcW w:w="1842" w:type="dxa"/>
            <w:tcBorders>
              <w:top w:val="nil"/>
              <w:left w:val="nil"/>
              <w:bottom w:val="single" w:sz="4" w:space="0" w:color="auto"/>
              <w:right w:val="single" w:sz="4" w:space="0" w:color="auto"/>
            </w:tcBorders>
            <w:noWrap/>
            <w:vAlign w:val="center"/>
          </w:tcPr>
          <w:p w14:paraId="6BCE9A73" w14:textId="77777777" w:rsidR="00125FA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中共木垒哈萨克自治县委员会党史和文献研究室2024年工作计划</w:t>
            </w:r>
          </w:p>
        </w:tc>
        <w:tc>
          <w:tcPr>
            <w:tcW w:w="993" w:type="dxa"/>
            <w:tcBorders>
              <w:top w:val="nil"/>
              <w:left w:val="nil"/>
              <w:bottom w:val="single" w:sz="4" w:space="0" w:color="auto"/>
              <w:right w:val="single" w:sz="4" w:space="0" w:color="auto"/>
            </w:tcBorders>
            <w:noWrap/>
            <w:vAlign w:val="center"/>
          </w:tcPr>
          <w:p w14:paraId="70082C07"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048E0B4C"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1次</w:t>
            </w:r>
          </w:p>
        </w:tc>
        <w:tc>
          <w:tcPr>
            <w:tcW w:w="720" w:type="dxa"/>
            <w:tcBorders>
              <w:top w:val="nil"/>
              <w:left w:val="nil"/>
              <w:bottom w:val="single" w:sz="4" w:space="0" w:color="auto"/>
              <w:right w:val="single" w:sz="4" w:space="0" w:color="auto"/>
            </w:tcBorders>
            <w:noWrap/>
            <w:vAlign w:val="center"/>
          </w:tcPr>
          <w:p w14:paraId="585414BC"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2CAC5DFE" w14:textId="77777777" w:rsidR="00125FAD" w:rsidRDefault="00125FAD">
            <w:pPr>
              <w:spacing w:after="0" w:line="240" w:lineRule="auto"/>
              <w:jc w:val="center"/>
              <w:rPr>
                <w:rFonts w:ascii="宋体" w:eastAsia="宋体" w:hAnsi="宋体" w:cs="宋体" w:hint="eastAsia"/>
                <w:sz w:val="18"/>
                <w:szCs w:val="18"/>
                <w:lang w:eastAsia="zh-CN"/>
              </w:rPr>
            </w:pPr>
          </w:p>
        </w:tc>
      </w:tr>
      <w:tr w:rsidR="00125FAD" w14:paraId="3FD4AC64"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41D73661" w14:textId="77777777" w:rsidR="00125FAD" w:rsidRDefault="00125FAD">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784E0C2A"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质量指标</w:t>
            </w:r>
          </w:p>
        </w:tc>
        <w:tc>
          <w:tcPr>
            <w:tcW w:w="1418" w:type="dxa"/>
            <w:tcBorders>
              <w:top w:val="nil"/>
              <w:left w:val="nil"/>
              <w:bottom w:val="single" w:sz="4" w:space="0" w:color="auto"/>
              <w:right w:val="single" w:sz="4" w:space="0" w:color="auto"/>
            </w:tcBorders>
            <w:noWrap/>
            <w:vAlign w:val="center"/>
          </w:tcPr>
          <w:p w14:paraId="65359ACC"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搜集、保存地方志文献和资料完整率</w:t>
            </w:r>
          </w:p>
        </w:tc>
        <w:tc>
          <w:tcPr>
            <w:tcW w:w="1276" w:type="dxa"/>
            <w:tcBorders>
              <w:top w:val="nil"/>
              <w:left w:val="nil"/>
              <w:bottom w:val="single" w:sz="4" w:space="0" w:color="auto"/>
              <w:right w:val="single" w:sz="4" w:space="0" w:color="auto"/>
            </w:tcBorders>
            <w:noWrap/>
            <w:vAlign w:val="center"/>
          </w:tcPr>
          <w:p w14:paraId="5480618B"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842" w:type="dxa"/>
            <w:tcBorders>
              <w:top w:val="nil"/>
              <w:left w:val="nil"/>
              <w:bottom w:val="single" w:sz="4" w:space="0" w:color="auto"/>
              <w:right w:val="single" w:sz="4" w:space="0" w:color="auto"/>
            </w:tcBorders>
            <w:noWrap/>
            <w:vAlign w:val="center"/>
          </w:tcPr>
          <w:p w14:paraId="5C2AFEBD" w14:textId="77777777" w:rsidR="00125FA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中共木垒哈萨克自治县委员会党史和文献研究室2024年工作计划</w:t>
            </w:r>
          </w:p>
        </w:tc>
        <w:tc>
          <w:tcPr>
            <w:tcW w:w="993" w:type="dxa"/>
            <w:tcBorders>
              <w:top w:val="nil"/>
              <w:left w:val="nil"/>
              <w:bottom w:val="single" w:sz="4" w:space="0" w:color="auto"/>
              <w:right w:val="single" w:sz="4" w:space="0" w:color="auto"/>
            </w:tcBorders>
            <w:noWrap/>
            <w:vAlign w:val="center"/>
          </w:tcPr>
          <w:p w14:paraId="787B926A"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992" w:type="dxa"/>
            <w:tcBorders>
              <w:top w:val="nil"/>
              <w:left w:val="nil"/>
              <w:bottom w:val="single" w:sz="4" w:space="0" w:color="auto"/>
              <w:right w:val="single" w:sz="4" w:space="0" w:color="auto"/>
            </w:tcBorders>
            <w:noWrap/>
            <w:vAlign w:val="center"/>
          </w:tcPr>
          <w:p w14:paraId="37ACF314"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00F628CD"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20</w:t>
            </w:r>
          </w:p>
        </w:tc>
        <w:tc>
          <w:tcPr>
            <w:tcW w:w="284" w:type="dxa"/>
            <w:tcBorders>
              <w:top w:val="nil"/>
              <w:left w:val="nil"/>
              <w:bottom w:val="nil"/>
              <w:right w:val="nil"/>
            </w:tcBorders>
            <w:noWrap/>
            <w:vAlign w:val="center"/>
          </w:tcPr>
          <w:p w14:paraId="7E87EE7A" w14:textId="77777777" w:rsidR="00125FAD" w:rsidRDefault="00125FAD">
            <w:pPr>
              <w:spacing w:after="0" w:line="240" w:lineRule="auto"/>
              <w:jc w:val="center"/>
              <w:rPr>
                <w:rFonts w:ascii="宋体" w:eastAsia="宋体" w:hAnsi="宋体" w:cs="宋体" w:hint="eastAsia"/>
                <w:sz w:val="18"/>
                <w:szCs w:val="18"/>
                <w:lang w:eastAsia="zh-CN"/>
              </w:rPr>
            </w:pPr>
          </w:p>
        </w:tc>
      </w:tr>
      <w:tr w:rsidR="00125FAD" w14:paraId="104B6870"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5CE65743"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履职效能</w:t>
            </w:r>
          </w:p>
        </w:tc>
        <w:tc>
          <w:tcPr>
            <w:tcW w:w="1417" w:type="dxa"/>
            <w:tcBorders>
              <w:top w:val="nil"/>
              <w:left w:val="nil"/>
              <w:bottom w:val="single" w:sz="4" w:space="0" w:color="auto"/>
              <w:right w:val="single" w:sz="4" w:space="0" w:color="auto"/>
            </w:tcBorders>
            <w:noWrap/>
            <w:vAlign w:val="center"/>
          </w:tcPr>
          <w:p w14:paraId="0BAE8481"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411DF033"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完成《木垒年鉴（2023）》编纂数量</w:t>
            </w:r>
          </w:p>
        </w:tc>
        <w:tc>
          <w:tcPr>
            <w:tcW w:w="1276" w:type="dxa"/>
            <w:tcBorders>
              <w:top w:val="nil"/>
              <w:left w:val="nil"/>
              <w:bottom w:val="single" w:sz="4" w:space="0" w:color="auto"/>
              <w:right w:val="single" w:sz="4" w:space="0" w:color="auto"/>
            </w:tcBorders>
            <w:noWrap/>
            <w:vAlign w:val="center"/>
          </w:tcPr>
          <w:p w14:paraId="3494BC3B"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&gt;=1次</w:t>
            </w:r>
          </w:p>
        </w:tc>
        <w:tc>
          <w:tcPr>
            <w:tcW w:w="1842" w:type="dxa"/>
            <w:tcBorders>
              <w:top w:val="nil"/>
              <w:left w:val="nil"/>
              <w:bottom w:val="single" w:sz="4" w:space="0" w:color="auto"/>
              <w:right w:val="single" w:sz="4" w:space="0" w:color="auto"/>
            </w:tcBorders>
            <w:noWrap/>
            <w:vAlign w:val="center"/>
          </w:tcPr>
          <w:p w14:paraId="4905E5E5" w14:textId="77777777" w:rsidR="00125FA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中共木垒哈萨克自治县委员会党史和文献研究室2024年工作计划</w:t>
            </w:r>
          </w:p>
        </w:tc>
        <w:tc>
          <w:tcPr>
            <w:tcW w:w="993" w:type="dxa"/>
            <w:tcBorders>
              <w:top w:val="nil"/>
              <w:left w:val="nil"/>
              <w:bottom w:val="single" w:sz="4" w:space="0" w:color="auto"/>
              <w:right w:val="single" w:sz="4" w:space="0" w:color="auto"/>
            </w:tcBorders>
            <w:noWrap/>
            <w:vAlign w:val="center"/>
          </w:tcPr>
          <w:p w14:paraId="02516075"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992" w:type="dxa"/>
            <w:tcBorders>
              <w:top w:val="nil"/>
              <w:left w:val="nil"/>
              <w:bottom w:val="single" w:sz="4" w:space="0" w:color="auto"/>
              <w:right w:val="single" w:sz="4" w:space="0" w:color="auto"/>
            </w:tcBorders>
            <w:noWrap/>
            <w:vAlign w:val="center"/>
          </w:tcPr>
          <w:p w14:paraId="06EE08F4"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1次</w:t>
            </w:r>
          </w:p>
        </w:tc>
        <w:tc>
          <w:tcPr>
            <w:tcW w:w="720" w:type="dxa"/>
            <w:tcBorders>
              <w:top w:val="nil"/>
              <w:left w:val="nil"/>
              <w:bottom w:val="single" w:sz="4" w:space="0" w:color="auto"/>
              <w:right w:val="single" w:sz="4" w:space="0" w:color="auto"/>
            </w:tcBorders>
            <w:noWrap/>
            <w:vAlign w:val="center"/>
          </w:tcPr>
          <w:p w14:paraId="74DA1EB4"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30</w:t>
            </w:r>
          </w:p>
        </w:tc>
        <w:tc>
          <w:tcPr>
            <w:tcW w:w="284" w:type="dxa"/>
            <w:tcBorders>
              <w:top w:val="nil"/>
              <w:left w:val="nil"/>
              <w:bottom w:val="nil"/>
              <w:right w:val="nil"/>
            </w:tcBorders>
            <w:noWrap/>
            <w:vAlign w:val="center"/>
          </w:tcPr>
          <w:p w14:paraId="6ED8DAB6" w14:textId="77777777" w:rsidR="00125FAD" w:rsidRDefault="00125FAD">
            <w:pPr>
              <w:spacing w:after="0" w:line="240" w:lineRule="auto"/>
              <w:jc w:val="center"/>
              <w:rPr>
                <w:rFonts w:ascii="宋体" w:eastAsia="宋体" w:hAnsi="宋体" w:cs="宋体" w:hint="eastAsia"/>
                <w:sz w:val="18"/>
                <w:szCs w:val="18"/>
                <w:lang w:eastAsia="zh-CN"/>
              </w:rPr>
            </w:pPr>
          </w:p>
        </w:tc>
      </w:tr>
      <w:tr w:rsidR="00125FAD" w14:paraId="6AD391A4"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37F24EF4" w14:textId="77777777" w:rsidR="00125FAD" w:rsidRDefault="00125FAD">
            <w:pPr>
              <w:spacing w:after="0" w:line="240" w:lineRule="auto"/>
              <w:jc w:val="center"/>
              <w:rPr>
                <w:rFonts w:ascii="宋体" w:eastAsia="宋体" w:hAnsi="宋体" w:cs="宋体" w:hint="eastAsia"/>
                <w:sz w:val="18"/>
                <w:szCs w:val="18"/>
                <w:lang w:eastAsia="zh-CN"/>
              </w:rPr>
            </w:pPr>
          </w:p>
        </w:tc>
        <w:tc>
          <w:tcPr>
            <w:tcW w:w="1417" w:type="dxa"/>
            <w:tcBorders>
              <w:top w:val="nil"/>
              <w:left w:val="nil"/>
              <w:bottom w:val="single" w:sz="4" w:space="0" w:color="auto"/>
              <w:right w:val="single" w:sz="4" w:space="0" w:color="auto"/>
            </w:tcBorders>
            <w:noWrap/>
            <w:vAlign w:val="center"/>
          </w:tcPr>
          <w:p w14:paraId="65CBBE4E"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时效指标</w:t>
            </w:r>
          </w:p>
        </w:tc>
        <w:tc>
          <w:tcPr>
            <w:tcW w:w="1418" w:type="dxa"/>
            <w:tcBorders>
              <w:top w:val="nil"/>
              <w:left w:val="nil"/>
              <w:bottom w:val="single" w:sz="4" w:space="0" w:color="auto"/>
              <w:right w:val="single" w:sz="4" w:space="0" w:color="auto"/>
            </w:tcBorders>
            <w:noWrap/>
            <w:vAlign w:val="center"/>
          </w:tcPr>
          <w:p w14:paraId="5450A41B"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《新疆年鉴》、《昌吉年鉴》报送及时率</w:t>
            </w:r>
          </w:p>
        </w:tc>
        <w:tc>
          <w:tcPr>
            <w:tcW w:w="1276" w:type="dxa"/>
            <w:tcBorders>
              <w:top w:val="nil"/>
              <w:left w:val="nil"/>
              <w:bottom w:val="single" w:sz="4" w:space="0" w:color="auto"/>
              <w:right w:val="single" w:sz="4" w:space="0" w:color="auto"/>
            </w:tcBorders>
            <w:noWrap/>
            <w:vAlign w:val="center"/>
          </w:tcPr>
          <w:p w14:paraId="34B47D9F"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1842" w:type="dxa"/>
            <w:tcBorders>
              <w:top w:val="nil"/>
              <w:left w:val="nil"/>
              <w:bottom w:val="single" w:sz="4" w:space="0" w:color="auto"/>
              <w:right w:val="single" w:sz="4" w:space="0" w:color="auto"/>
            </w:tcBorders>
            <w:noWrap/>
            <w:vAlign w:val="center"/>
          </w:tcPr>
          <w:p w14:paraId="0B440020" w14:textId="77777777" w:rsidR="00125FA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中共木垒哈萨克自治县委员会党史和文献研究室2024年工作计划</w:t>
            </w:r>
          </w:p>
        </w:tc>
        <w:tc>
          <w:tcPr>
            <w:tcW w:w="993" w:type="dxa"/>
            <w:tcBorders>
              <w:top w:val="nil"/>
              <w:left w:val="nil"/>
              <w:bottom w:val="single" w:sz="4" w:space="0" w:color="auto"/>
              <w:right w:val="single" w:sz="4" w:space="0" w:color="auto"/>
            </w:tcBorders>
            <w:noWrap/>
            <w:vAlign w:val="center"/>
          </w:tcPr>
          <w:p w14:paraId="4AC58A6A"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992" w:type="dxa"/>
            <w:tcBorders>
              <w:top w:val="nil"/>
              <w:left w:val="nil"/>
              <w:bottom w:val="single" w:sz="4" w:space="0" w:color="auto"/>
              <w:right w:val="single" w:sz="4" w:space="0" w:color="auto"/>
            </w:tcBorders>
            <w:noWrap/>
            <w:vAlign w:val="center"/>
          </w:tcPr>
          <w:p w14:paraId="175BE697"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100%</w:t>
            </w:r>
          </w:p>
        </w:tc>
        <w:tc>
          <w:tcPr>
            <w:tcW w:w="720" w:type="dxa"/>
            <w:tcBorders>
              <w:top w:val="nil"/>
              <w:left w:val="nil"/>
              <w:bottom w:val="single" w:sz="4" w:space="0" w:color="auto"/>
              <w:right w:val="single" w:sz="4" w:space="0" w:color="auto"/>
            </w:tcBorders>
            <w:noWrap/>
            <w:vAlign w:val="center"/>
          </w:tcPr>
          <w:p w14:paraId="3BA9FFC7"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10</w:t>
            </w:r>
          </w:p>
        </w:tc>
        <w:tc>
          <w:tcPr>
            <w:tcW w:w="284" w:type="dxa"/>
            <w:tcBorders>
              <w:top w:val="nil"/>
              <w:left w:val="nil"/>
              <w:bottom w:val="nil"/>
              <w:right w:val="nil"/>
            </w:tcBorders>
            <w:noWrap/>
            <w:vAlign w:val="center"/>
          </w:tcPr>
          <w:p w14:paraId="03C655BB" w14:textId="77777777" w:rsidR="00125FAD" w:rsidRDefault="00125FAD">
            <w:pPr>
              <w:spacing w:after="0" w:line="240" w:lineRule="auto"/>
              <w:jc w:val="center"/>
              <w:rPr>
                <w:rFonts w:ascii="宋体" w:eastAsia="宋体" w:hAnsi="宋体" w:cs="宋体" w:hint="eastAsia"/>
                <w:sz w:val="18"/>
                <w:szCs w:val="18"/>
                <w:lang w:eastAsia="zh-CN"/>
              </w:rPr>
            </w:pPr>
          </w:p>
        </w:tc>
      </w:tr>
      <w:tr w:rsidR="00125FAD" w14:paraId="3CA2C5E4"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51872EF2"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可持续发展能力</w:t>
            </w:r>
          </w:p>
        </w:tc>
        <w:tc>
          <w:tcPr>
            <w:tcW w:w="1417" w:type="dxa"/>
            <w:tcBorders>
              <w:top w:val="nil"/>
              <w:left w:val="nil"/>
              <w:bottom w:val="single" w:sz="4" w:space="0" w:color="auto"/>
              <w:right w:val="single" w:sz="4" w:space="0" w:color="auto"/>
            </w:tcBorders>
            <w:noWrap/>
            <w:vAlign w:val="center"/>
          </w:tcPr>
          <w:p w14:paraId="4A20E92F"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6B9E7FCC"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党史宣传数量</w:t>
            </w:r>
          </w:p>
        </w:tc>
        <w:tc>
          <w:tcPr>
            <w:tcW w:w="1276" w:type="dxa"/>
            <w:tcBorders>
              <w:top w:val="nil"/>
              <w:left w:val="nil"/>
              <w:bottom w:val="single" w:sz="4" w:space="0" w:color="auto"/>
              <w:right w:val="single" w:sz="4" w:space="0" w:color="auto"/>
            </w:tcBorders>
            <w:noWrap/>
            <w:vAlign w:val="center"/>
          </w:tcPr>
          <w:p w14:paraId="3A999924"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&gt;=2次</w:t>
            </w:r>
          </w:p>
        </w:tc>
        <w:tc>
          <w:tcPr>
            <w:tcW w:w="1842" w:type="dxa"/>
            <w:tcBorders>
              <w:top w:val="nil"/>
              <w:left w:val="nil"/>
              <w:bottom w:val="single" w:sz="4" w:space="0" w:color="auto"/>
              <w:right w:val="single" w:sz="4" w:space="0" w:color="auto"/>
            </w:tcBorders>
            <w:noWrap/>
            <w:vAlign w:val="center"/>
          </w:tcPr>
          <w:p w14:paraId="3194C070" w14:textId="77777777" w:rsidR="00125FAD" w:rsidRDefault="00000000">
            <w:pPr>
              <w:spacing w:after="0" w:line="240" w:lineRule="auto"/>
              <w:rPr>
                <w:rFonts w:ascii="宋体" w:eastAsia="宋体" w:hAnsi="宋体" w:cs="宋体" w:hint="eastAsia"/>
                <w:sz w:val="18"/>
                <w:szCs w:val="18"/>
                <w:lang w:eastAsia="zh-CN"/>
              </w:rPr>
            </w:pPr>
            <w:r>
              <w:rPr>
                <w:rFonts w:ascii="宋体" w:eastAsia="宋体" w:hAnsi="宋体" w:cs="宋体" w:hint="eastAsia"/>
                <w:sz w:val="18"/>
                <w:szCs w:val="18"/>
                <w:lang w:eastAsia="zh-CN"/>
              </w:rPr>
              <w:t>中共木垒哈萨克自治县委员会党史和文献研究室2024年工作计划</w:t>
            </w:r>
          </w:p>
        </w:tc>
        <w:tc>
          <w:tcPr>
            <w:tcW w:w="993" w:type="dxa"/>
            <w:tcBorders>
              <w:top w:val="nil"/>
              <w:left w:val="nil"/>
              <w:bottom w:val="single" w:sz="4" w:space="0" w:color="auto"/>
              <w:right w:val="single" w:sz="4" w:space="0" w:color="auto"/>
            </w:tcBorders>
            <w:noWrap/>
            <w:vAlign w:val="center"/>
          </w:tcPr>
          <w:p w14:paraId="32A751AB"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992" w:type="dxa"/>
            <w:tcBorders>
              <w:top w:val="nil"/>
              <w:left w:val="nil"/>
              <w:bottom w:val="single" w:sz="4" w:space="0" w:color="auto"/>
              <w:right w:val="single" w:sz="4" w:space="0" w:color="auto"/>
            </w:tcBorders>
            <w:noWrap/>
            <w:vAlign w:val="center"/>
          </w:tcPr>
          <w:p w14:paraId="57F4E3D0"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68D48278" w14:textId="77777777" w:rsidR="00125FAD" w:rsidRDefault="00000000">
            <w:pPr>
              <w:spacing w:after="0" w:line="240" w:lineRule="auto"/>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15</w:t>
            </w:r>
          </w:p>
        </w:tc>
        <w:tc>
          <w:tcPr>
            <w:tcW w:w="284" w:type="dxa"/>
            <w:tcBorders>
              <w:top w:val="nil"/>
              <w:left w:val="nil"/>
              <w:bottom w:val="nil"/>
              <w:right w:val="nil"/>
            </w:tcBorders>
            <w:noWrap/>
            <w:vAlign w:val="center"/>
          </w:tcPr>
          <w:p w14:paraId="3B9E229D" w14:textId="77777777" w:rsidR="00125FAD" w:rsidRDefault="00125FAD">
            <w:pPr>
              <w:spacing w:after="0" w:line="240" w:lineRule="auto"/>
              <w:jc w:val="center"/>
              <w:rPr>
                <w:rFonts w:ascii="宋体" w:eastAsia="宋体" w:hAnsi="宋体" w:cs="宋体" w:hint="eastAsia"/>
                <w:sz w:val="18"/>
                <w:szCs w:val="18"/>
                <w:lang w:eastAsia="zh-CN"/>
              </w:rPr>
            </w:pPr>
          </w:p>
        </w:tc>
      </w:tr>
    </w:tbl>
    <w:p w14:paraId="4B8E8209" w14:textId="77777777" w:rsidR="00125FAD" w:rsidRDefault="00000000">
      <w:pPr>
        <w:spacing w:after="0" w:line="240" w:lineRule="auto"/>
        <w:ind w:firstLineChars="200" w:firstLine="361"/>
        <w:jc w:val="both"/>
        <w:rPr>
          <w:rFonts w:ascii="仿宋_GB2312" w:eastAsia="仿宋_GB2312"/>
          <w:sz w:val="32"/>
          <w:szCs w:val="32"/>
        </w:rPr>
      </w:pPr>
      <w:r>
        <w:rPr>
          <w:rFonts w:ascii="宋体" w:eastAsia="宋体" w:hAnsi="宋体" w:cs="宋体" w:hint="eastAsia"/>
          <w:b/>
          <w:bCs/>
          <w:sz w:val="18"/>
          <w:szCs w:val="18"/>
          <w:lang w:eastAsia="zh-CN"/>
        </w:rPr>
        <w:br w:type="page"/>
      </w:r>
    </w:p>
    <w:p w14:paraId="351F74AD" w14:textId="77777777" w:rsidR="00125FAD"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12CBEFC9" w14:textId="77777777" w:rsidR="00125FAD"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4BAAAD1" w14:textId="77777777" w:rsidR="00125FAD" w:rsidRDefault="00125FAD">
      <w:pPr>
        <w:spacing w:after="0" w:line="240" w:lineRule="auto"/>
        <w:ind w:firstLineChars="200" w:firstLine="640"/>
        <w:rPr>
          <w:rFonts w:ascii="仿宋_GB2312" w:eastAsia="仿宋_GB2312"/>
          <w:sz w:val="32"/>
          <w:szCs w:val="32"/>
          <w:lang w:eastAsia="zh-CN"/>
        </w:rPr>
      </w:pPr>
    </w:p>
    <w:p w14:paraId="7837E1A0" w14:textId="77777777" w:rsidR="00125FAD" w:rsidRDefault="00000000">
      <w:pPr>
        <w:rPr>
          <w:lang w:eastAsia="zh-CN"/>
        </w:rPr>
      </w:pPr>
      <w:r>
        <w:rPr>
          <w:sz w:val="0"/>
          <w:szCs w:val="0"/>
          <w:lang w:eastAsia="zh-CN"/>
        </w:rPr>
        <w:br w:type="page"/>
      </w:r>
    </w:p>
    <w:p w14:paraId="12D79ED4" w14:textId="77777777" w:rsidR="00125FA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74F4ED79" w14:textId="77777777" w:rsidR="00125F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3473F94" w14:textId="77777777" w:rsidR="00125F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F5EFE17" w14:textId="77777777" w:rsidR="00125F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A466C6E" w14:textId="77777777" w:rsidR="00125F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ABA9B05" w14:textId="77777777" w:rsidR="00125F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3D9C73D" w14:textId="77777777" w:rsidR="00125F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44BD4062" w14:textId="77777777" w:rsidR="00125F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2B5BC58C" w14:textId="77777777" w:rsidR="00125F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B64C72" w14:textId="77777777" w:rsidR="00125F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E9FA148" w14:textId="77777777" w:rsidR="00125F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CFB2857" w14:textId="77777777" w:rsidR="00125F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A475BA3" w14:textId="77777777" w:rsidR="00125F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E934160" w14:textId="77777777" w:rsidR="00125F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23FCC74" w14:textId="77777777" w:rsidR="00125FAD"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4934A0B" w14:textId="77777777" w:rsidR="00125FAD" w:rsidRDefault="00000000">
      <w:pPr>
        <w:rPr>
          <w:lang w:eastAsia="zh-CN"/>
        </w:rPr>
      </w:pPr>
      <w:r>
        <w:rPr>
          <w:sz w:val="0"/>
          <w:szCs w:val="0"/>
          <w:lang w:eastAsia="zh-CN"/>
        </w:rPr>
        <w:br w:type="page"/>
      </w:r>
    </w:p>
    <w:p w14:paraId="318C61E9" w14:textId="77777777" w:rsidR="00125FAD"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71950048" w14:textId="77777777" w:rsidR="00125F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7C38C5C9" w14:textId="77777777" w:rsidR="00125F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2908A522" w14:textId="77777777" w:rsidR="00125F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BB3DF98" w14:textId="77777777" w:rsidR="00125F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E95A6AE" w14:textId="77777777" w:rsidR="00125F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E284098" w14:textId="77777777" w:rsidR="00125F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942E9D3" w14:textId="77777777" w:rsidR="00125F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7111EFE" w14:textId="77777777" w:rsidR="00125F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6DEB9DC" w14:textId="77777777" w:rsidR="00125FAD"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125FA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4B48A" w14:textId="77777777" w:rsidR="00E3236B" w:rsidRDefault="00E3236B">
      <w:pPr>
        <w:spacing w:line="240" w:lineRule="auto"/>
      </w:pPr>
      <w:r>
        <w:separator/>
      </w:r>
    </w:p>
  </w:endnote>
  <w:endnote w:type="continuationSeparator" w:id="0">
    <w:p w14:paraId="42AEB822" w14:textId="77777777" w:rsidR="00E3236B" w:rsidRDefault="00E3236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FC5C1" w14:textId="77777777" w:rsidR="00E3236B" w:rsidRDefault="00E3236B">
      <w:pPr>
        <w:spacing w:after="0"/>
      </w:pPr>
      <w:r>
        <w:separator/>
      </w:r>
    </w:p>
  </w:footnote>
  <w:footnote w:type="continuationSeparator" w:id="0">
    <w:p w14:paraId="46444959" w14:textId="77777777" w:rsidR="00E3236B" w:rsidRDefault="00E3236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125FAD"/>
    <w:rsid w:val="00063942"/>
    <w:rsid w:val="000D5166"/>
    <w:rsid w:val="00115290"/>
    <w:rsid w:val="00125FAD"/>
    <w:rsid w:val="0088772F"/>
    <w:rsid w:val="00AF2000"/>
    <w:rsid w:val="00E3236B"/>
    <w:rsid w:val="169D1C0D"/>
    <w:rsid w:val="22307437"/>
    <w:rsid w:val="32D8455F"/>
    <w:rsid w:val="42934004"/>
    <w:rsid w:val="4DEE3891"/>
    <w:rsid w:val="54324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33FA3"/>
  <w15:docId w15:val="{1B1B10F7-3A16-4F95-B88F-7B3C6219C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115290"/>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115290"/>
    <w:rPr>
      <w:rFonts w:asciiTheme="minorHAnsi" w:eastAsiaTheme="minorHAnsi" w:hAnsiTheme="minorHAnsi" w:cstheme="min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15</Pages>
  <Words>3436</Words>
  <Characters>3781</Characters>
  <Application>Microsoft Office Word</Application>
  <DocSecurity>0</DocSecurity>
  <Lines>252</Lines>
  <Paragraphs>218</Paragraphs>
  <ScaleCrop>false</ScaleCrop>
  <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dc:creator>
  <cp:lastModifiedBy>慧 吉</cp:lastModifiedBy>
  <cp:revision>4</cp:revision>
  <dcterms:created xsi:type="dcterms:W3CDTF">2025-09-23T08:35:00Z</dcterms:created>
  <dcterms:modified xsi:type="dcterms:W3CDTF">2025-11-18T02:59:00Z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eyJoZGlkIjoiYjYwNjEzMDY1YmY2YWIzMWRmOWNiOTYxNmUyNmI0OTQiLCJ1c2VySWQiOiI0MDk1MDg2NjAifQ==</vt:lpwstr>
  </property>
  <property fmtid="{D5CDD505-2E9C-101B-9397-08002B2CF9AE}" pid="3" name="KSOProductBuildVer">
    <vt:lpwstr>2052-12.1.0.18608</vt:lpwstr>
  </property>
  <property fmtid="{D5CDD505-2E9C-101B-9397-08002B2CF9AE}" pid="4" name="ICV">
    <vt:lpwstr>093E85CEB7A64A1C9EE8234BB7124FCA_12</vt:lpwstr>
  </property>
</Properties>
</file>